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C2A" w:rsidRPr="000A636E" w:rsidRDefault="000A636E" w:rsidP="000A636E">
      <w:pPr>
        <w:pStyle w:val="NormaleWeb"/>
        <w:jc w:val="center"/>
        <w:rPr>
          <w:rFonts w:ascii="Arial" w:hAnsi="Arial" w:cs="Arial"/>
          <w:b/>
          <w:bCs/>
          <w:color w:val="000000"/>
          <w:sz w:val="36"/>
          <w:szCs w:val="36"/>
        </w:rPr>
      </w:pPr>
      <w:bookmarkStart w:id="0" w:name="_GoBack"/>
      <w:bookmarkEnd w:id="0"/>
      <w:r>
        <w:rPr>
          <w:rStyle w:val="Enfasigrassetto"/>
          <w:rFonts w:ascii="Arial" w:hAnsi="Arial" w:cs="Arial"/>
          <w:color w:val="000000"/>
          <w:sz w:val="36"/>
          <w:szCs w:val="36"/>
        </w:rPr>
        <w:t xml:space="preserve">Estratto </w:t>
      </w:r>
      <w:r w:rsidR="00660C2A">
        <w:rPr>
          <w:rStyle w:val="Enfasigrassetto"/>
          <w:rFonts w:ascii="Arial" w:hAnsi="Arial" w:cs="Arial"/>
          <w:color w:val="000000"/>
          <w:sz w:val="36"/>
          <w:szCs w:val="36"/>
        </w:rPr>
        <w:t>Legge 5 febbraio 1992, n. 104</w:t>
      </w:r>
      <w:r w:rsidR="00660C2A">
        <w:rPr>
          <w:rFonts w:ascii="Arial" w:hAnsi="Arial" w:cs="Arial"/>
          <w:b/>
          <w:bCs/>
          <w:color w:val="000000"/>
          <w:sz w:val="27"/>
          <w:szCs w:val="27"/>
        </w:rPr>
        <w:br/>
      </w:r>
      <w:r w:rsidR="00660C2A">
        <w:rPr>
          <w:rFonts w:ascii="Arial" w:hAnsi="Arial" w:cs="Arial"/>
          <w:b/>
          <w:bCs/>
          <w:color w:val="000000"/>
          <w:sz w:val="22"/>
          <w:szCs w:val="22"/>
        </w:rPr>
        <w:t>"Legge-quadro per l'assistenza, l'integrazione sociale e i diritti delle persone handicappate"</w:t>
      </w: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t>1. La Repubblica: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a) garantisce il pieno rispetto della dignità umana e i diritti di libertà e di autonomia della persona handicappata e ne promuove la piena integrazione nella famiglia, nella scuola, nel lavoro e nella società;</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b) previene e rimuove le condizioni invalidanti che impediscono lo sviluppo della persona umana, il raggiungimento della massima autonomia possibile e la partecipazione della persona handicappata alla vita della collettività, nonché la realizzazione dei diritti civili, politici e patrimoniali;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c) persegue il recupero funzionale e sociale della persona affetta da minorazioni fisiche, psichiche e sensoriali e assicura i servizi e le prestazioni per la prevenzione, la cura e la riabilitazione delle minorazioni, nonché la tutela giuridica ed economica della persona handicappata;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d) predispone interventi volti a superare stati di emarginazione e di esclusione sociale della persona handicappata.</w:t>
      </w:r>
    </w:p>
    <w:p w:rsidR="00661519" w:rsidRDefault="000A636E" w:rsidP="00660C2A">
      <w:pPr>
        <w:pStyle w:val="NormaleWeb"/>
        <w:jc w:val="both"/>
        <w:rPr>
          <w:rFonts w:ascii="Arial" w:hAnsi="Arial" w:cs="Arial"/>
          <w:b/>
          <w:bCs/>
          <w:color w:val="000000"/>
          <w:sz w:val="22"/>
          <w:szCs w:val="22"/>
        </w:rPr>
      </w:pPr>
      <w:r>
        <w:rPr>
          <w:rFonts w:ascii="Arial" w:hAnsi="Arial" w:cs="Arial"/>
          <w:b/>
          <w:bCs/>
          <w:color w:val="000000"/>
          <w:sz w:val="22"/>
          <w:szCs w:val="22"/>
        </w:rPr>
        <w:t>[…]</w:t>
      </w: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t>3. Soggetti aventi diritto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1. E' persona handicappata colui che presenta una minorazione fisica, psichica o sensoriale, stabilizzata o progressiva, che è causa di difficoltà di apprendimento, di relazione o di integrazione lavorativa e tale da determinare un processo di svantaggio sociale o di emarginazione.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2. La persona handicappata ha diritto alle prestazioni stabilite in suo favore in relazione alla natura e alla consistenza della minorazione, alla capacità complessiva individuale residua e alla efficacia delle terapie riabilitative.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Qualora la minorazione, singola o plurima, abbia ridotto l'autonomia personale, correlata all'età, in modo da rendere necessario un intervento assistenziale permanente, continuativo e globale nella sfera individuale o in quella di relazione, la situazione assume connotazione di gravità. Le situazioni riconosciute di gravità determinano priorità nei programmi e negli interventi dei servizi pubblici.</w:t>
      </w:r>
    </w:p>
    <w:p w:rsidR="00660C2A" w:rsidRDefault="00660C2A" w:rsidP="00660C2A">
      <w:pPr>
        <w:pStyle w:val="NormaleWeb"/>
        <w:jc w:val="both"/>
        <w:rPr>
          <w:rFonts w:ascii="Arial" w:hAnsi="Arial" w:cs="Arial"/>
          <w:color w:val="000000"/>
          <w:sz w:val="22"/>
          <w:szCs w:val="22"/>
        </w:rPr>
      </w:pPr>
      <w:r>
        <w:rPr>
          <w:rFonts w:ascii="Arial" w:hAnsi="Arial" w:cs="Arial"/>
          <w:color w:val="000000"/>
          <w:sz w:val="22"/>
          <w:szCs w:val="22"/>
        </w:rPr>
        <w:t>4. La presente legge si applica anche agli stranieri e agli apolidi, residenti, domiciliati o aventi stabile dimora nel territorio nazionale. Le relative prestazioni sono corrisposte nei limiti ed alle condizioni previste dalla vigente legislazione o da accordi internazionali</w:t>
      </w:r>
    </w:p>
    <w:p w:rsidR="000A636E" w:rsidRDefault="000A636E" w:rsidP="00660C2A">
      <w:pPr>
        <w:pStyle w:val="NormaleWeb"/>
        <w:jc w:val="both"/>
        <w:rPr>
          <w:rFonts w:ascii="Arial" w:hAnsi="Arial" w:cs="Arial"/>
          <w:color w:val="000000"/>
          <w:sz w:val="22"/>
          <w:szCs w:val="22"/>
        </w:rPr>
      </w:pPr>
      <w:r>
        <w:rPr>
          <w:rFonts w:ascii="Arial" w:hAnsi="Arial" w:cs="Arial"/>
          <w:color w:val="000000"/>
          <w:sz w:val="22"/>
          <w:szCs w:val="22"/>
        </w:rPr>
        <w:t>[…]</w:t>
      </w:r>
    </w:p>
    <w:p w:rsidR="000A636E" w:rsidRDefault="000A636E" w:rsidP="00660C2A">
      <w:pPr>
        <w:pStyle w:val="NormaleWeb"/>
        <w:jc w:val="both"/>
        <w:rPr>
          <w:rFonts w:ascii="Arial" w:hAnsi="Arial" w:cs="Arial"/>
          <w:color w:val="000000"/>
          <w:sz w:val="22"/>
          <w:szCs w:val="22"/>
        </w:rPr>
      </w:pPr>
    </w:p>
    <w:p w:rsidR="000A636E" w:rsidRDefault="000A636E" w:rsidP="00660C2A">
      <w:pPr>
        <w:pStyle w:val="NormaleWeb"/>
        <w:jc w:val="both"/>
        <w:rPr>
          <w:rFonts w:ascii="Arial" w:hAnsi="Arial" w:cs="Arial"/>
          <w:color w:val="000000"/>
          <w:sz w:val="22"/>
          <w:szCs w:val="22"/>
        </w:rPr>
      </w:pPr>
    </w:p>
    <w:p w:rsidR="000A636E" w:rsidRDefault="000A636E" w:rsidP="00660C2A">
      <w:pPr>
        <w:pStyle w:val="NormaleWeb"/>
        <w:jc w:val="both"/>
        <w:rPr>
          <w:rFonts w:ascii="Arial" w:hAnsi="Arial" w:cs="Arial"/>
          <w:color w:val="000000"/>
          <w:sz w:val="22"/>
          <w:szCs w:val="22"/>
        </w:rPr>
      </w:pPr>
    </w:p>
    <w:p w:rsidR="000A636E" w:rsidRDefault="000A636E" w:rsidP="00660C2A">
      <w:pPr>
        <w:pStyle w:val="NormaleWeb"/>
        <w:jc w:val="both"/>
        <w:rPr>
          <w:rFonts w:ascii="Arial" w:hAnsi="Arial" w:cs="Arial"/>
          <w:color w:val="000000"/>
          <w:sz w:val="22"/>
          <w:szCs w:val="22"/>
        </w:rPr>
      </w:pPr>
    </w:p>
    <w:p w:rsidR="000A636E" w:rsidRDefault="000A636E" w:rsidP="00660C2A">
      <w:pPr>
        <w:pStyle w:val="NormaleWeb"/>
        <w:jc w:val="both"/>
        <w:rPr>
          <w:rFonts w:ascii="Arial" w:hAnsi="Arial" w:cs="Arial"/>
          <w:color w:val="000000"/>
          <w:sz w:val="27"/>
          <w:szCs w:val="27"/>
        </w:rPr>
      </w:pP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lastRenderedPageBreak/>
        <w:t>12. Diritto all'educazione e all'istruzione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1. Al bambino da 0 a 3 anni handicappato è garantito l'inserimento negli asili nido.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2. E' garantito il diritto all'educazione e all'istruzione della persona handicappata nelle sezioni di scuola materna, nelle classi comuni delle istituzioni scolastiche di ogni ordine e grado e nelle istituzioni universitarie.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L'integrazione scolastica ha come obiettivo lo sviluppo delle potenzialità della persona handicappata nell'apprendimento, nella comunicazione, nelle relazioni e nella socializzazione.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4. L'esercizio del diritto all'educazione e all'istruzione non può essere impedito da difficoltà di apprendimento né da altre difficoltà derivanti dalle disabilità connesse all'handicap.</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5. All'individuazione dell'alunno come persona handicappata ed all'acquisizione della documentazione risultante dalla diagnosi funzionale, fa seguito un </w:t>
      </w:r>
      <w:r w:rsidRPr="00660C2A">
        <w:rPr>
          <w:rFonts w:ascii="Arial" w:hAnsi="Arial" w:cs="Arial"/>
          <w:b/>
          <w:color w:val="000000"/>
          <w:sz w:val="22"/>
          <w:szCs w:val="22"/>
          <w:u w:val="single"/>
        </w:rPr>
        <w:t>profilo dinamico-funzionale</w:t>
      </w:r>
      <w:r>
        <w:rPr>
          <w:rFonts w:ascii="Arial" w:hAnsi="Arial" w:cs="Arial"/>
          <w:color w:val="000000"/>
          <w:sz w:val="22"/>
          <w:szCs w:val="22"/>
        </w:rPr>
        <w:t xml:space="preserve"> ai fini della formulazione di </w:t>
      </w:r>
      <w:r w:rsidRPr="00660C2A">
        <w:rPr>
          <w:rFonts w:ascii="Arial" w:hAnsi="Arial" w:cs="Arial"/>
          <w:b/>
          <w:color w:val="000000"/>
          <w:sz w:val="22"/>
          <w:szCs w:val="22"/>
          <w:u w:val="single"/>
        </w:rPr>
        <w:t>un piano educativo individualizzato</w:t>
      </w:r>
      <w:r>
        <w:rPr>
          <w:rFonts w:ascii="Arial" w:hAnsi="Arial" w:cs="Arial"/>
          <w:color w:val="000000"/>
          <w:sz w:val="22"/>
          <w:szCs w:val="22"/>
        </w:rPr>
        <w:t>, alla cui definizione provvedono congiuntamente, con la collaborazione dei genitori della persona handicappata, gli operatori delle unità sanitarie locali e, per ciascun grado di scuola, personale insegnante specializzato della scuola, con la partecipazione dell'insegnante operatore psico-pedagogico individuato secondo criteri stabiliti dal Ministro della pubblica istruzione. Il profilo indica le caratteristiche fisiche, psichiche e sociali ed affettive dell'alunno e pone in rilievo sia le difficoltà di apprendimento conseguenti alla situazione di handicap e le possibilità di recupero, sia le capacità possedute che devono essere sostenute, sollecitate e progressivamente rafforzate e sviluppate nel rispetto delle scelte culturali della persona handicappata.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6. Alla elaborazione del </w:t>
      </w:r>
      <w:r w:rsidRPr="00660C2A">
        <w:rPr>
          <w:rFonts w:ascii="Arial" w:hAnsi="Arial" w:cs="Arial"/>
          <w:b/>
          <w:color w:val="000000"/>
          <w:sz w:val="22"/>
          <w:szCs w:val="22"/>
          <w:u w:val="single"/>
        </w:rPr>
        <w:t>profilo dinamico-funzionale</w:t>
      </w:r>
      <w:r>
        <w:rPr>
          <w:rFonts w:ascii="Arial" w:hAnsi="Arial" w:cs="Arial"/>
          <w:color w:val="000000"/>
          <w:sz w:val="22"/>
          <w:szCs w:val="22"/>
        </w:rPr>
        <w:t xml:space="preserve"> iniziale seguono, con il concorso degli operatori delle unità sanitarie locali, della scuola e delle famiglie, verifiche per controllare gli effetti dei diversi interventi e l'influenza esercitata dall'ambiente scolastico.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7. I compiti attribuiti alle unità sanitarie locali dai commi 5 e 6 sono svolti secondo le modalità indicate con apposito atto di indirizzo e coordinamento emanato ai sensi dell'articolo 5, primo comma, della</w:t>
      </w:r>
      <w:r>
        <w:rPr>
          <w:rStyle w:val="apple-converted-space"/>
          <w:rFonts w:ascii="Arial" w:hAnsi="Arial" w:cs="Arial"/>
          <w:color w:val="000000"/>
          <w:sz w:val="22"/>
          <w:szCs w:val="22"/>
        </w:rPr>
        <w:t> </w:t>
      </w:r>
      <w:hyperlink r:id="rId5" w:history="1">
        <w:r>
          <w:rPr>
            <w:rStyle w:val="Collegamentoipertestuale"/>
            <w:rFonts w:ascii="Arial" w:hAnsi="Arial" w:cs="Arial"/>
            <w:sz w:val="22"/>
            <w:szCs w:val="22"/>
          </w:rPr>
          <w:t>Legge 23 dicembre 1978, n. 833.</w:t>
        </w:r>
      </w:hyperlink>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8. Il </w:t>
      </w:r>
      <w:r w:rsidRPr="00660C2A">
        <w:rPr>
          <w:rFonts w:ascii="Arial" w:hAnsi="Arial" w:cs="Arial"/>
          <w:b/>
          <w:color w:val="000000"/>
          <w:sz w:val="22"/>
          <w:szCs w:val="22"/>
          <w:u w:val="single"/>
        </w:rPr>
        <w:t>profilo dinamico-funzionale</w:t>
      </w:r>
      <w:r>
        <w:rPr>
          <w:rFonts w:ascii="Arial" w:hAnsi="Arial" w:cs="Arial"/>
          <w:color w:val="000000"/>
          <w:sz w:val="22"/>
          <w:szCs w:val="22"/>
        </w:rPr>
        <w:t xml:space="preserve"> è aggiornato a conclusione della scuola materna, della scuola elementare e della scuola media e durante il corso di istruzione secondaria superiore.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9. Ai minori handicappati soggetti all'obbligo scolastico, temporaneamente impediti per motivi di salute a frequentare la scuola, sono comunque garantite l'educazione e l'istruzione scolastica. A tal fine il provveditore agli studi, d'intesa con le unità sanitarie locali e i centri di recupero e di riabilitazione, pubblici e privati, convenzionati con i Ministeri della sanità e del lavoro e della previdenza sociale, provvede alla istituzione, per i minori ricoverati, di classi ordinarie quali sezioni staccate della scuola statale. A tali classi possono essere ammessi anche i minori ricoverati nei centri di degenza, che non versino in situazioni di handicap e per i quali sia accertata l'impossibilità della frequenza della scuola dell'obbligo per un periodo non inferiore a trenta giorni di lezione. La frequenza di tali classi, attestata dall'autorità scolastica mediante una relazione sulle attività svolte dai docenti in servizio presso il centro di degenza, è equiparata ad ogni effetto alla frequenza delle classi alle quali i minori sono iscritti.</w:t>
      </w:r>
    </w:p>
    <w:p w:rsidR="00660C2A" w:rsidRDefault="00660C2A" w:rsidP="00660C2A">
      <w:pPr>
        <w:pStyle w:val="NormaleWeb"/>
        <w:spacing w:after="240" w:afterAutospacing="0"/>
        <w:jc w:val="both"/>
        <w:rPr>
          <w:rFonts w:ascii="Arial" w:hAnsi="Arial" w:cs="Arial"/>
          <w:color w:val="000000"/>
          <w:sz w:val="22"/>
          <w:szCs w:val="22"/>
        </w:rPr>
      </w:pPr>
      <w:r>
        <w:rPr>
          <w:rFonts w:ascii="Arial" w:hAnsi="Arial" w:cs="Arial"/>
          <w:color w:val="000000"/>
          <w:sz w:val="22"/>
          <w:szCs w:val="22"/>
        </w:rPr>
        <w:t>10. Negli ospedali, nelle cliniche e nelle divisioni pediatriche gli obiettivi di cui al presente articolo possono essere perseguiti anche media</w:t>
      </w:r>
    </w:p>
    <w:p w:rsidR="000A636E" w:rsidRDefault="000A636E" w:rsidP="00660C2A">
      <w:pPr>
        <w:pStyle w:val="NormaleWeb"/>
        <w:spacing w:after="240" w:afterAutospacing="0"/>
        <w:jc w:val="both"/>
        <w:rPr>
          <w:rFonts w:ascii="Arial" w:hAnsi="Arial" w:cs="Arial"/>
          <w:color w:val="000000"/>
          <w:sz w:val="22"/>
          <w:szCs w:val="22"/>
        </w:rPr>
      </w:pPr>
      <w:r>
        <w:rPr>
          <w:rFonts w:ascii="Arial" w:hAnsi="Arial" w:cs="Arial"/>
          <w:color w:val="000000"/>
          <w:sz w:val="22"/>
          <w:szCs w:val="22"/>
        </w:rPr>
        <w:t>[…..]</w:t>
      </w:r>
    </w:p>
    <w:p w:rsidR="000A636E" w:rsidRDefault="000A636E" w:rsidP="00660C2A">
      <w:pPr>
        <w:pStyle w:val="NormaleWeb"/>
        <w:spacing w:after="240" w:afterAutospacing="0"/>
        <w:jc w:val="both"/>
        <w:rPr>
          <w:rFonts w:ascii="Arial" w:hAnsi="Arial" w:cs="Arial"/>
          <w:color w:val="000000"/>
          <w:sz w:val="27"/>
          <w:szCs w:val="27"/>
        </w:rPr>
      </w:pP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t>13. Integrazione scolastica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1. L'integrazione scolastica della persona handicappata nelle sezioni e nelle classi comuni delle scuole di ogni ordine e grado e nelle università si realizza, fermo restando quanto previsto dalle Leggi 11 maggio 1976, n. 360, e</w:t>
      </w:r>
      <w:r>
        <w:rPr>
          <w:rStyle w:val="apple-converted-space"/>
          <w:rFonts w:ascii="Arial" w:hAnsi="Arial" w:cs="Arial"/>
          <w:color w:val="000000"/>
          <w:sz w:val="22"/>
          <w:szCs w:val="22"/>
        </w:rPr>
        <w:t> </w:t>
      </w:r>
      <w:hyperlink r:id="rId6" w:history="1">
        <w:r>
          <w:rPr>
            <w:rStyle w:val="Collegamentoipertestuale"/>
            <w:rFonts w:ascii="Arial" w:hAnsi="Arial" w:cs="Arial"/>
            <w:sz w:val="22"/>
            <w:szCs w:val="22"/>
          </w:rPr>
          <w:t>4 agosto 1977, n. 517</w:t>
        </w:r>
      </w:hyperlink>
      <w:r>
        <w:rPr>
          <w:rFonts w:ascii="Arial" w:hAnsi="Arial" w:cs="Arial"/>
          <w:color w:val="000000"/>
          <w:sz w:val="22"/>
          <w:szCs w:val="22"/>
        </w:rPr>
        <w:t>, e successive modificazioni, anche attraverso: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a) la programmazione coordinata dei servizi scolastici con quelli sanitari, socio-assistenziali, culturali, ricreativi, sportivi e con altre attività sul territorio gestite da enti pubbici o privati. A tale scopo gli enti locali, gli organi scolastici e le unità sanitarie locali, nell'ambito delle rispettive competenze, stipulano gli accordi di programma di cui all'articolo 27 della</w:t>
      </w:r>
      <w:r>
        <w:rPr>
          <w:rStyle w:val="apple-converted-space"/>
          <w:rFonts w:ascii="Arial" w:hAnsi="Arial" w:cs="Arial"/>
          <w:color w:val="000000"/>
          <w:sz w:val="22"/>
          <w:szCs w:val="22"/>
        </w:rPr>
        <w:t> </w:t>
      </w:r>
      <w:hyperlink r:id="rId7" w:history="1">
        <w:r>
          <w:rPr>
            <w:rStyle w:val="Collegamentoipertestuale"/>
            <w:rFonts w:ascii="Arial" w:hAnsi="Arial" w:cs="Arial"/>
            <w:sz w:val="22"/>
            <w:szCs w:val="22"/>
          </w:rPr>
          <w:t>Legge 8 giugno 1990, n. 142</w:t>
        </w:r>
      </w:hyperlink>
      <w:r>
        <w:rPr>
          <w:rFonts w:ascii="Arial" w:hAnsi="Arial" w:cs="Arial"/>
          <w:color w:val="000000"/>
          <w:sz w:val="22"/>
          <w:szCs w:val="22"/>
        </w:rPr>
        <w:t>. Entro tre mesi dalla data di entrata in vigore della presente legge, con decreto del Ministro della pubblica istruzione, d'intesa con i Ministri per gli affari sociali e della sanità, sono fissati gli indirizzi per la stipula degli accordi di programma. Tali accordi di programma sono finalizzati alla predisposizione, attuazione e verifica congiunta di progetti educativi, riabilitativi e di socializzazione individualizzati, nonché a forme di integrazione tra attività scolastiche e attività integrative extrascolastiche. Negli accordi sono altresì previsti i requisiti che devono essere posseduti dagli enti pubblici e privati ai fini della partecipazione alle attività di collaborazione coordinate;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b) la dotazione alle scuole e alle università di attrezzature tecniche e di sussidi didattici nonché di ogni altra forma di ausilio tecnico, ferma restando la dotazione individuale di ausili e presìdi funzionali all'effettivo esercizio del diritto allo studio, anche mediante convenzioni con centri specializzati, aventi funzione di consulenza pedagogica, di produzione e adattamento di specifico materiale didattico;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c) la programmazione da parte dell'università di interventi adeguati sia al bisogno della persona sia alla peculiarità del piano di studio individuale;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d) l'attribuzione, con decreto del Ministro dell'università e della ricerca scientifica e tecnologica, da emanare entro tre mesi dalla data di entrata in vigore della presente legge, di incarichi professionali ad interpreti da destinare alle università, per facilitare la frequenza e l'apprendimento di studenti non udenti;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e) la sperimentazione di cui al Decreto del Presidente della Repubblica 31 maggio 1974, n. 419, da realizzare nelle classi frequentate da alunni con handicap.</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2. Per le finalità di cui al comma 1, gli enti locali e le unità sanitarie locali possono altresì prevedere l'adeguamento dell'organizzazione e del funzionamento degli asili nido alle esigenze dei bambini con handicap, al fine di avviarne precocemente il recupero, la socializzazione e l'integrazione, nonché l'assegnazione di personale docente specializzato e di operatori ed assistenti specializzati.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Nelle scuole di ogni ordine e grado, fermo restando, ai sensi del decreto del Presidente della Repubblica 24 luglio 1977, n. 616, e successive modificazioni, l'obbligo per gli enti locali di fornire l'assistenza per l'autonomia e la comunicazione personale degli alunni con handicap fisici o sensoriali, sono garantite attività di sostegno mediante l'assegnazione di docenti specializzati.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4. I posti di sostegno per la scuola secondaria di secondo grado sono determinati nell'ambito dell'organico del personale in servizio alla data di entrata in vigore della presente legge in modo da assicurare un rapporto almeno pari a quello previsto per gli altri gradi di istruzione e comunque entro i limiti delle disponibilità finanziarie all'uopo preordinate dall'articolo 42, comma 6, lettera h).</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5. Nella scuola secondaria di primo e secondo grado sono garantite attività didattiche di sostegno, con priorità per le iniziative sperimentali di cui al comma 1, lettera e), realizzate con docenti di </w:t>
      </w:r>
      <w:r>
        <w:rPr>
          <w:rFonts w:ascii="Arial" w:hAnsi="Arial" w:cs="Arial"/>
          <w:color w:val="000000"/>
          <w:sz w:val="22"/>
          <w:szCs w:val="22"/>
        </w:rPr>
        <w:lastRenderedPageBreak/>
        <w:t xml:space="preserve">sostegno specializzati, nelle aree disciplinari individuate sulla base del profilo dinamico-funzionale e del conseguente </w:t>
      </w:r>
      <w:r w:rsidRPr="00660C2A">
        <w:rPr>
          <w:rFonts w:ascii="Arial" w:hAnsi="Arial" w:cs="Arial"/>
          <w:b/>
          <w:color w:val="000000"/>
          <w:sz w:val="22"/>
          <w:szCs w:val="22"/>
          <w:u w:val="single"/>
        </w:rPr>
        <w:t>piano educativo individualizzato</w:t>
      </w:r>
      <w:r>
        <w:rPr>
          <w:rFonts w:ascii="Arial" w:hAnsi="Arial" w:cs="Arial"/>
          <w:color w:val="000000"/>
          <w:sz w:val="22"/>
          <w:szCs w:val="22"/>
        </w:rPr>
        <w:t>.</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6. Gli insegnanti di sostegno assumono la contitolarità delle sezioni e delle classi in cui operano, partecipano alla programmazione educativa e didattica e alla elaborazione e verifica delle attività di competenza dei consigli di interclasse, dei consigli di classe e dei collegi dei docenti (</w:t>
      </w:r>
      <w:r>
        <w:rPr>
          <w:rFonts w:ascii="Arial" w:hAnsi="Arial" w:cs="Arial"/>
          <w:color w:val="FF0000"/>
          <w:sz w:val="20"/>
          <w:szCs w:val="20"/>
        </w:rPr>
        <w:t>1 bis</w:t>
      </w:r>
      <w:r>
        <w:rPr>
          <w:rFonts w:ascii="Arial" w:hAnsi="Arial" w:cs="Arial"/>
          <w:color w:val="000000"/>
          <w:sz w:val="22"/>
          <w:szCs w:val="22"/>
        </w:rPr>
        <w:t>).</w:t>
      </w:r>
    </w:p>
    <w:p w:rsidR="00660C2A" w:rsidRDefault="00660C2A" w:rsidP="00660C2A">
      <w:pPr>
        <w:pStyle w:val="NormaleWeb"/>
        <w:jc w:val="both"/>
        <w:rPr>
          <w:rFonts w:ascii="Arial" w:hAnsi="Arial" w:cs="Arial"/>
          <w:color w:val="000000"/>
          <w:sz w:val="22"/>
          <w:szCs w:val="22"/>
        </w:rPr>
      </w:pPr>
      <w:r>
        <w:rPr>
          <w:rFonts w:ascii="Arial" w:hAnsi="Arial" w:cs="Arial"/>
          <w:color w:val="000000"/>
          <w:sz w:val="22"/>
          <w:szCs w:val="22"/>
        </w:rPr>
        <w:t>6 - bis. Agli studenti handicappati iscritti all'università sono garantiti sussidi tecnici e didattici specifici, realizzati anche attraverso le convenzioni di cui alla lettera b) del comma 1, nonché il supporto di appositi servizi di tutorato specializzato, istituiti dalle università nei limiti del proprio bilancio e delle risorse destinate alla copertura degli oneri di cui al presente comma, nonché ai commi 5 e 5 -bis dell'articolo 16. (</w:t>
      </w:r>
      <w:r>
        <w:rPr>
          <w:rFonts w:ascii="Arial" w:hAnsi="Arial" w:cs="Arial"/>
          <w:color w:val="FF0000"/>
          <w:sz w:val="20"/>
          <w:szCs w:val="20"/>
        </w:rPr>
        <w:t>1 ter</w:t>
      </w:r>
      <w:r>
        <w:rPr>
          <w:rFonts w:ascii="Arial" w:hAnsi="Arial" w:cs="Arial"/>
          <w:color w:val="000000"/>
          <w:sz w:val="22"/>
          <w:szCs w:val="22"/>
        </w:rPr>
        <w:t>)</w:t>
      </w:r>
    </w:p>
    <w:p w:rsidR="000A636E" w:rsidRDefault="000A636E" w:rsidP="00660C2A">
      <w:pPr>
        <w:pStyle w:val="NormaleWeb"/>
        <w:jc w:val="both"/>
        <w:rPr>
          <w:rFonts w:ascii="Arial" w:hAnsi="Arial" w:cs="Arial"/>
          <w:color w:val="000000"/>
          <w:sz w:val="27"/>
          <w:szCs w:val="27"/>
        </w:rPr>
      </w:pPr>
      <w:r>
        <w:rPr>
          <w:rFonts w:ascii="Arial" w:hAnsi="Arial" w:cs="Arial"/>
          <w:color w:val="000000"/>
          <w:sz w:val="22"/>
          <w:szCs w:val="22"/>
        </w:rPr>
        <w:t>[….]</w:t>
      </w:r>
    </w:p>
    <w:p w:rsidR="00660C2A" w:rsidRDefault="000A636E" w:rsidP="00660C2A">
      <w:pPr>
        <w:pStyle w:val="NormaleWeb"/>
        <w:jc w:val="both"/>
        <w:rPr>
          <w:rFonts w:ascii="Arial" w:hAnsi="Arial" w:cs="Arial"/>
          <w:color w:val="000000"/>
          <w:sz w:val="27"/>
          <w:szCs w:val="27"/>
        </w:rPr>
      </w:pPr>
      <w:r>
        <w:rPr>
          <w:rFonts w:ascii="Arial" w:hAnsi="Arial" w:cs="Arial"/>
          <w:b/>
          <w:bCs/>
          <w:color w:val="000000"/>
          <w:sz w:val="22"/>
          <w:szCs w:val="22"/>
        </w:rPr>
        <w:t>1</w:t>
      </w:r>
      <w:r w:rsidR="00660C2A">
        <w:rPr>
          <w:rFonts w:ascii="Arial" w:hAnsi="Arial" w:cs="Arial"/>
          <w:b/>
          <w:bCs/>
          <w:color w:val="000000"/>
          <w:sz w:val="22"/>
          <w:szCs w:val="22"/>
        </w:rPr>
        <w:t>5. Gruppi di lavoro per l'integrazione scolastica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1. Presso ogni ufficio scolastico provinciale è istituito un gruppo di lavoro composto da: un ispettore tecnico nominato dal provveditore agli studi, un esperto della scuola utilizzato ai sensi dell'articolo 14, decimo comma, della</w:t>
      </w:r>
      <w:r>
        <w:rPr>
          <w:rStyle w:val="apple-converted-space"/>
          <w:rFonts w:ascii="Arial" w:hAnsi="Arial" w:cs="Arial"/>
          <w:color w:val="000000"/>
          <w:sz w:val="22"/>
          <w:szCs w:val="22"/>
        </w:rPr>
        <w:t> </w:t>
      </w:r>
      <w:hyperlink r:id="rId8" w:history="1">
        <w:r>
          <w:rPr>
            <w:rStyle w:val="Collegamentoipertestuale"/>
            <w:rFonts w:ascii="Arial" w:hAnsi="Arial" w:cs="Arial"/>
            <w:sz w:val="22"/>
            <w:szCs w:val="22"/>
          </w:rPr>
          <w:t>Legge 20 maggio 1982, n. 270</w:t>
        </w:r>
      </w:hyperlink>
      <w:r>
        <w:rPr>
          <w:rFonts w:ascii="Arial" w:hAnsi="Arial" w:cs="Arial"/>
          <w:color w:val="000000"/>
          <w:sz w:val="22"/>
          <w:szCs w:val="22"/>
        </w:rPr>
        <w:t>, e successive modificazioni, due esperti designati dagli enti locali, due esperti delle unità sanitarie locali, tre esperti designati dalle associazioni delle persone handicappate maggiormente rappresentative a livello provinciale nominati dal provveditore agli studi sulla base dei criteri indicati dal Ministro della pubblica istruzione entro novanta giorni dalla data di entrata in vigore della presente legge. Il gruppo di lavoro dura in carica tre anni.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2. Presso ogni circolo didattico ed istituto di scuola secondaria di primo e secondo grado sono costituiti gruppi di studio e di lavoro composti da insegnanti, operatori dei servizi, familiari e studenti con il compito di collaborare alle iniziative educative e di integrazione predisposte dal </w:t>
      </w:r>
      <w:r w:rsidRPr="00660C2A">
        <w:rPr>
          <w:rFonts w:ascii="Arial" w:hAnsi="Arial" w:cs="Arial"/>
          <w:b/>
          <w:color w:val="000000"/>
          <w:sz w:val="22"/>
          <w:szCs w:val="22"/>
          <w:u w:val="single"/>
        </w:rPr>
        <w:t>piano educativo.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I gruppi di lavoro di cui al comma 1 hanno compiti di consulenza e proposta al provveditore agli studi, di consulenza alle singole scuole, di collaborazione con gli enti locali e le unità sanitarie locali per la conclusione e la verifica dell'esecuzione degli accordi di programma di cui agli articoli 13, 39 e 40, per l'impostazione e l'attuazione dei piani educativi individualizzati, nonché per qualsiasi altra attività inerente all'integrazione degli alunni in difficoltà di apprendimento.</w:t>
      </w:r>
    </w:p>
    <w:p w:rsidR="00660C2A" w:rsidRDefault="00660C2A" w:rsidP="00660C2A">
      <w:pPr>
        <w:pStyle w:val="NormaleWeb"/>
        <w:jc w:val="both"/>
        <w:rPr>
          <w:rFonts w:ascii="Arial" w:hAnsi="Arial" w:cs="Arial"/>
          <w:color w:val="000000"/>
          <w:sz w:val="22"/>
          <w:szCs w:val="22"/>
        </w:rPr>
      </w:pPr>
      <w:r>
        <w:rPr>
          <w:rFonts w:ascii="Arial" w:hAnsi="Arial" w:cs="Arial"/>
          <w:color w:val="000000"/>
          <w:sz w:val="22"/>
          <w:szCs w:val="22"/>
        </w:rPr>
        <w:t xml:space="preserve">4. I gruppi di lavoro predispongono annualmente una relazione da inviare al Ministro della pubblica istruzione ed al presidente della giunta regionale. Il presidente della giunta regionale può avvalersi della relazione ai fini della verifica dello stato di attuazione degli accordi di programma di cui agli artt. 13, 39 e 40 </w:t>
      </w:r>
    </w:p>
    <w:p w:rsidR="000A636E" w:rsidRDefault="000A636E" w:rsidP="00660C2A">
      <w:pPr>
        <w:pStyle w:val="NormaleWeb"/>
        <w:jc w:val="both"/>
        <w:rPr>
          <w:rFonts w:ascii="Arial" w:hAnsi="Arial" w:cs="Arial"/>
          <w:color w:val="000000"/>
          <w:sz w:val="22"/>
          <w:szCs w:val="22"/>
        </w:rPr>
      </w:pPr>
      <w:r>
        <w:rPr>
          <w:rFonts w:ascii="Arial" w:hAnsi="Arial" w:cs="Arial"/>
          <w:color w:val="000000"/>
          <w:sz w:val="22"/>
          <w:szCs w:val="22"/>
        </w:rPr>
        <w:t>[…]</w:t>
      </w:r>
    </w:p>
    <w:p w:rsidR="000A636E" w:rsidRDefault="000A636E" w:rsidP="00660C2A">
      <w:pPr>
        <w:pStyle w:val="NormaleWeb"/>
        <w:jc w:val="both"/>
        <w:rPr>
          <w:rFonts w:ascii="Arial" w:hAnsi="Arial" w:cs="Arial"/>
          <w:color w:val="000000"/>
          <w:sz w:val="27"/>
          <w:szCs w:val="27"/>
        </w:rPr>
      </w:pPr>
    </w:p>
    <w:p w:rsidR="000A636E" w:rsidRDefault="000A636E" w:rsidP="00660C2A">
      <w:pPr>
        <w:pStyle w:val="NormaleWeb"/>
        <w:jc w:val="both"/>
        <w:rPr>
          <w:rFonts w:ascii="Arial" w:hAnsi="Arial" w:cs="Arial"/>
          <w:color w:val="000000"/>
          <w:sz w:val="27"/>
          <w:szCs w:val="27"/>
        </w:rPr>
      </w:pPr>
    </w:p>
    <w:p w:rsidR="000A636E" w:rsidRDefault="000A636E" w:rsidP="00660C2A">
      <w:pPr>
        <w:pStyle w:val="NormaleWeb"/>
        <w:jc w:val="both"/>
        <w:rPr>
          <w:rFonts w:ascii="Arial" w:hAnsi="Arial" w:cs="Arial"/>
          <w:color w:val="000000"/>
          <w:sz w:val="27"/>
          <w:szCs w:val="27"/>
        </w:rPr>
      </w:pPr>
    </w:p>
    <w:p w:rsidR="000A636E" w:rsidRDefault="000A636E" w:rsidP="00660C2A">
      <w:pPr>
        <w:pStyle w:val="NormaleWeb"/>
        <w:jc w:val="both"/>
        <w:rPr>
          <w:rFonts w:ascii="Arial" w:hAnsi="Arial" w:cs="Arial"/>
          <w:color w:val="000000"/>
          <w:sz w:val="27"/>
          <w:szCs w:val="27"/>
        </w:rPr>
      </w:pPr>
    </w:p>
    <w:p w:rsidR="000A636E" w:rsidRDefault="000A636E" w:rsidP="00660C2A">
      <w:pPr>
        <w:pStyle w:val="NormaleWeb"/>
        <w:jc w:val="both"/>
        <w:rPr>
          <w:rFonts w:ascii="Arial" w:hAnsi="Arial" w:cs="Arial"/>
          <w:color w:val="000000"/>
          <w:sz w:val="27"/>
          <w:szCs w:val="27"/>
        </w:rPr>
      </w:pP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lastRenderedPageBreak/>
        <w:t>16. Valutazione del rendimento e prove d'esame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1. Nella valutazione degli alunni handicappati da parte degli insegnanti è indicato, sulla base del </w:t>
      </w:r>
      <w:r w:rsidRPr="00660C2A">
        <w:rPr>
          <w:rFonts w:ascii="Arial" w:hAnsi="Arial" w:cs="Arial"/>
          <w:b/>
          <w:color w:val="000000"/>
          <w:sz w:val="22"/>
          <w:szCs w:val="22"/>
          <w:u w:val="single"/>
        </w:rPr>
        <w:t>piano educativo individualizzato</w:t>
      </w:r>
      <w:r>
        <w:rPr>
          <w:rFonts w:ascii="Arial" w:hAnsi="Arial" w:cs="Arial"/>
          <w:color w:val="000000"/>
          <w:sz w:val="22"/>
          <w:szCs w:val="22"/>
        </w:rPr>
        <w:t>, per quali discipline siano stati adottati particolari criteri didattici, quali attività integrative e di sostegno siano state svolte, anche in sostituzione parziale dei contenuti programmatici di alcune discipline.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2. Nella scuola dell'obbligo sono predisposte, sulla base degli elementi conoscitivi di cui al comma 1, prove d'esame corrispondenti agli insegnamenti impartiti e idonee a valutare il progresso dell'allievo in rapporto alle sue potenzialità e ai livelli di apprendimento iniziali.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Nell'ambito della scuola secondaria di secondo grado, per gli alunni handicappati sono consentite prove equipollenti e tempi più lunghi per l'effettuazione delle prove scritte o grafiche e la presenza di assistenti per l'autonomia e la comunicazione.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4. Gli alunni handicappati sostengono le prove finalizzate alla valutazione del rendimento scolastico o allo svolgimento di esami anche universitari con l'uso degli ausili loro necessari.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5. Il trattamento individualizzato previsto dai commi 3 e 4 in favore degli studenti handicappati è consentito per il superamento degli esami universitari previa intesa con il docente della materia e con l'ausilio del servizio di tutorato di cui all'articolo 13, comma 6 -bis . É consentito, altresì, sia l'impiego di specifici mezzi tecnici in relazione alla tipologia di handicap , sia la possibilità di svolgere prove equipollenti su proposta del servizio di tutorato specializzato</w:t>
      </w:r>
      <w:r w:rsidR="007815A4">
        <w:rPr>
          <w:rFonts w:ascii="Arial" w:hAnsi="Arial" w:cs="Arial"/>
          <w:i/>
          <w:iCs/>
          <w:color w:val="000000"/>
          <w:sz w:val="22"/>
          <w:szCs w:val="22"/>
        </w:rPr>
        <w:t xml:space="preserve">. </w:t>
      </w:r>
    </w:p>
    <w:p w:rsidR="00660C2A" w:rsidRDefault="00660C2A" w:rsidP="00660C2A">
      <w:pPr>
        <w:pStyle w:val="NormaleWeb"/>
        <w:jc w:val="both"/>
        <w:rPr>
          <w:rFonts w:ascii="Arial" w:hAnsi="Arial" w:cs="Arial"/>
          <w:color w:val="000000"/>
          <w:sz w:val="22"/>
          <w:szCs w:val="22"/>
        </w:rPr>
      </w:pPr>
      <w:r>
        <w:rPr>
          <w:rFonts w:ascii="Arial" w:hAnsi="Arial" w:cs="Arial"/>
          <w:color w:val="000000"/>
          <w:sz w:val="22"/>
          <w:szCs w:val="22"/>
        </w:rPr>
        <w:t xml:space="preserve">5 - bis. Le università, con proprie disposizioni, istituiscono un docente delegato dal rettore con funzioni di coordinamento, monitoraggio e supporto di tutte le iniziative concernenti l'integrazione nell'ambito dell'ateneo. </w:t>
      </w:r>
    </w:p>
    <w:p w:rsidR="000A636E" w:rsidRPr="00660C2A" w:rsidRDefault="000A636E" w:rsidP="00660C2A">
      <w:pPr>
        <w:pStyle w:val="NormaleWeb"/>
        <w:jc w:val="both"/>
        <w:rPr>
          <w:rFonts w:ascii="Arial" w:hAnsi="Arial" w:cs="Arial"/>
          <w:color w:val="000000"/>
          <w:sz w:val="27"/>
          <w:szCs w:val="27"/>
        </w:rPr>
      </w:pPr>
      <w:r>
        <w:rPr>
          <w:rFonts w:ascii="Arial" w:hAnsi="Arial" w:cs="Arial"/>
          <w:color w:val="000000"/>
          <w:sz w:val="22"/>
          <w:szCs w:val="22"/>
        </w:rPr>
        <w:t>[…]</w:t>
      </w:r>
    </w:p>
    <w:sectPr w:rsidR="000A636E" w:rsidRPr="00660C2A" w:rsidSect="00733AB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C2A"/>
    <w:rsid w:val="000A636E"/>
    <w:rsid w:val="00506D40"/>
    <w:rsid w:val="00660C2A"/>
    <w:rsid w:val="00661519"/>
    <w:rsid w:val="006F1E1F"/>
    <w:rsid w:val="00733AB9"/>
    <w:rsid w:val="007815A4"/>
    <w:rsid w:val="00865F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660C2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660C2A"/>
    <w:rPr>
      <w:b/>
      <w:bCs/>
    </w:rPr>
  </w:style>
  <w:style w:type="character" w:styleId="Collegamentoipertestuale">
    <w:name w:val="Hyperlink"/>
    <w:basedOn w:val="Carpredefinitoparagrafo"/>
    <w:uiPriority w:val="99"/>
    <w:semiHidden/>
    <w:unhideWhenUsed/>
    <w:rsid w:val="00660C2A"/>
    <w:rPr>
      <w:color w:val="0000FF"/>
      <w:u w:val="single"/>
    </w:rPr>
  </w:style>
  <w:style w:type="character" w:styleId="Collegamentovisitato">
    <w:name w:val="FollowedHyperlink"/>
    <w:basedOn w:val="Carpredefinitoparagrafo"/>
    <w:uiPriority w:val="99"/>
    <w:semiHidden/>
    <w:unhideWhenUsed/>
    <w:rsid w:val="00660C2A"/>
    <w:rPr>
      <w:color w:val="800080" w:themeColor="followedHyperlink"/>
      <w:u w:val="single"/>
    </w:rPr>
  </w:style>
  <w:style w:type="character" w:customStyle="1" w:styleId="apple-converted-space">
    <w:name w:val="apple-converted-space"/>
    <w:basedOn w:val="Carpredefinitoparagrafo"/>
    <w:rsid w:val="00660C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660C2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660C2A"/>
    <w:rPr>
      <w:b/>
      <w:bCs/>
    </w:rPr>
  </w:style>
  <w:style w:type="character" w:styleId="Collegamentoipertestuale">
    <w:name w:val="Hyperlink"/>
    <w:basedOn w:val="Carpredefinitoparagrafo"/>
    <w:uiPriority w:val="99"/>
    <w:semiHidden/>
    <w:unhideWhenUsed/>
    <w:rsid w:val="00660C2A"/>
    <w:rPr>
      <w:color w:val="0000FF"/>
      <w:u w:val="single"/>
    </w:rPr>
  </w:style>
  <w:style w:type="character" w:styleId="Collegamentovisitato">
    <w:name w:val="FollowedHyperlink"/>
    <w:basedOn w:val="Carpredefinitoparagrafo"/>
    <w:uiPriority w:val="99"/>
    <w:semiHidden/>
    <w:unhideWhenUsed/>
    <w:rsid w:val="00660C2A"/>
    <w:rPr>
      <w:color w:val="800080" w:themeColor="followedHyperlink"/>
      <w:u w:val="single"/>
    </w:rPr>
  </w:style>
  <w:style w:type="character" w:customStyle="1" w:styleId="apple-converted-space">
    <w:name w:val="apple-converted-space"/>
    <w:basedOn w:val="Carpredefinitoparagrafo"/>
    <w:rsid w:val="00660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007">
      <w:bodyDiv w:val="1"/>
      <w:marLeft w:val="0"/>
      <w:marRight w:val="0"/>
      <w:marTop w:val="0"/>
      <w:marBottom w:val="0"/>
      <w:divBdr>
        <w:top w:val="none" w:sz="0" w:space="0" w:color="auto"/>
        <w:left w:val="none" w:sz="0" w:space="0" w:color="auto"/>
        <w:bottom w:val="none" w:sz="0" w:space="0" w:color="auto"/>
        <w:right w:val="none" w:sz="0" w:space="0" w:color="auto"/>
      </w:divBdr>
    </w:div>
    <w:div w:id="219831963">
      <w:bodyDiv w:val="1"/>
      <w:marLeft w:val="0"/>
      <w:marRight w:val="0"/>
      <w:marTop w:val="0"/>
      <w:marBottom w:val="0"/>
      <w:divBdr>
        <w:top w:val="none" w:sz="0" w:space="0" w:color="auto"/>
        <w:left w:val="none" w:sz="0" w:space="0" w:color="auto"/>
        <w:bottom w:val="none" w:sz="0" w:space="0" w:color="auto"/>
        <w:right w:val="none" w:sz="0" w:space="0" w:color="auto"/>
      </w:divBdr>
    </w:div>
    <w:div w:id="1089503130">
      <w:bodyDiv w:val="1"/>
      <w:marLeft w:val="0"/>
      <w:marRight w:val="0"/>
      <w:marTop w:val="0"/>
      <w:marBottom w:val="0"/>
      <w:divBdr>
        <w:top w:val="none" w:sz="0" w:space="0" w:color="auto"/>
        <w:left w:val="none" w:sz="0" w:space="0" w:color="auto"/>
        <w:bottom w:val="none" w:sz="0" w:space="0" w:color="auto"/>
        <w:right w:val="none" w:sz="0" w:space="0" w:color="auto"/>
      </w:divBdr>
    </w:div>
    <w:div w:id="1254974042">
      <w:bodyDiv w:val="1"/>
      <w:marLeft w:val="0"/>
      <w:marRight w:val="0"/>
      <w:marTop w:val="0"/>
      <w:marBottom w:val="0"/>
      <w:divBdr>
        <w:top w:val="none" w:sz="0" w:space="0" w:color="auto"/>
        <w:left w:val="none" w:sz="0" w:space="0" w:color="auto"/>
        <w:bottom w:val="none" w:sz="0" w:space="0" w:color="auto"/>
        <w:right w:val="none" w:sz="0" w:space="0" w:color="auto"/>
      </w:divBdr>
    </w:div>
    <w:div w:id="128851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scuola.it/archivio/norme/leggi/l270_82.pdf" TargetMode="External"/><Relationship Id="rId3" Type="http://schemas.openxmlformats.org/officeDocument/2006/relationships/settings" Target="settings.xml"/><Relationship Id="rId7" Type="http://schemas.openxmlformats.org/officeDocument/2006/relationships/hyperlink" Target="http://www.edscuola.it/archivio/norme/leggi/l142_90.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dscuola.it/archivio/norme/leggi/l517_77.html" TargetMode="External"/><Relationship Id="rId5" Type="http://schemas.openxmlformats.org/officeDocument/2006/relationships/hyperlink" Target="http://www.edscuola.it/archivio/norme/leggi/l833_78.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2210</Words>
  <Characters>12598</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Pirrello</dc:creator>
  <cp:lastModifiedBy>hp</cp:lastModifiedBy>
  <cp:revision>2</cp:revision>
  <cp:lastPrinted>2015-10-15T15:00:00Z</cp:lastPrinted>
  <dcterms:created xsi:type="dcterms:W3CDTF">2015-10-31T16:15:00Z</dcterms:created>
  <dcterms:modified xsi:type="dcterms:W3CDTF">2015-10-31T16:15:00Z</dcterms:modified>
</cp:coreProperties>
</file>